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61" w:firstLineChars="100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伊财社〔2022〕5号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  <w:t>关于提前下达2022年自治区财政残疾人事业发展补助资金的通知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0" w:firstLineChars="10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52"/>
          <w:lang w:val="en-US" w:eastAsia="zh-CN"/>
        </w:rPr>
      </w:pPr>
    </w:p>
    <w:p>
      <w:pPr>
        <w:spacing w:line="600" w:lineRule="exact"/>
        <w:ind w:right="16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伊吾县残疾人联合会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TW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进一步确保我县残疾人事业发展补助资金顺利发放，结合我县实际。根据《关于提前下达2022年自治区财政残疾人事业发展补助资金的通知》（哈市财［2021］127号）文件精神，此次下达资金9.23万元列入直达资金管理，此项支出列入2021年政府收支分类科目2081199“其他残疾人事业支出”，并纳入中央财政直达资金监控系统全程监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一、该项直达资金标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  <w:lang w:val="en-US" w:eastAsia="zh-CN"/>
        </w:rPr>
        <w:t>识为“01自治区直达资金”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，导入直达资金监控系统，并贯穿资金分配、拨付、使用等整个环节，且保持不变。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640"/>
        <w:jc w:val="left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二、请你单位收到通知文件后，严格按照直达资金的管理要求拨付、使用直达资金，提高资金的使用效益，并紧密配合财政部门做好直达资金监控系统数据的录入工作，在资金支出后3个工作日将支付信息导入监控系统，按要求及时报送相关进展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望你单位接到通知后，进一步强化责任，确保专款专用，尽快办理项目相关手续，加快支付进度，切实加强资金监管，提高资金使用效益，做好项目绩效相关工作，确保项目顺利实施，对收到资金到本通知后因资金支付进度缓慢，或造成不良后果的部门单位，相关责任由你单位自行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附件一：提前下达2022年自治区财政残疾人事业发展补助资金的分配表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伊吾县财政局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320" w:firstLineChars="1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2022年1月3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</w:t>
      </w: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tbl>
      <w:tblPr>
        <w:tblStyle w:val="2"/>
        <w:tblW w:w="845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435"/>
        <w:gridCol w:w="709"/>
        <w:gridCol w:w="386"/>
        <w:gridCol w:w="525"/>
        <w:gridCol w:w="450"/>
        <w:gridCol w:w="387"/>
        <w:gridCol w:w="513"/>
        <w:gridCol w:w="479"/>
        <w:gridCol w:w="319"/>
        <w:gridCol w:w="885"/>
        <w:gridCol w:w="495"/>
        <w:gridCol w:w="732"/>
        <w:gridCol w:w="645"/>
        <w:gridCol w:w="69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附件1: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845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b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2021年自治区财政残疾人补助资金分配表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5" w:hRule="atLeast"/>
        </w:trPr>
        <w:tc>
          <w:tcPr>
            <w:tcW w:w="80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  <w:tl2br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目    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位</w:t>
            </w:r>
          </w:p>
        </w:tc>
        <w:tc>
          <w:tcPr>
            <w:tcW w:w="250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残疾人康复</w:t>
            </w:r>
          </w:p>
        </w:tc>
        <w:tc>
          <w:tcPr>
            <w:tcW w:w="137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残疾人托养</w:t>
            </w:r>
          </w:p>
        </w:tc>
        <w:tc>
          <w:tcPr>
            <w:tcW w:w="1204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残疾人权益保障</w:t>
            </w:r>
          </w:p>
        </w:tc>
        <w:tc>
          <w:tcPr>
            <w:tcW w:w="187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残疾人数据动态更新</w:t>
            </w:r>
          </w:p>
        </w:tc>
        <w:tc>
          <w:tcPr>
            <w:tcW w:w="6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5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1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精准康复服务配套</w:t>
            </w:r>
          </w:p>
        </w:tc>
        <w:tc>
          <w:tcPr>
            <w:tcW w:w="9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残疾儿童康复救助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9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寄宿制托养机</w:t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构补助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120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残疾人家庭无障碍改造</w:t>
            </w:r>
          </w:p>
        </w:tc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残疾人动态更新调查员手机APP流量费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小计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0" w:hRule="atLeast"/>
        </w:trPr>
        <w:tc>
          <w:tcPr>
            <w:tcW w:w="8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基本康复服务（人）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 (万元）</w:t>
            </w:r>
          </w:p>
        </w:tc>
        <w:tc>
          <w:tcPr>
            <w:tcW w:w="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任务数（人）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任务数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改造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户数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人数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（人）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补助金额(万元）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金额</w:t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8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伊吾县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残联</w:t>
            </w:r>
          </w:p>
        </w:tc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100 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1.90 </w:t>
            </w:r>
          </w:p>
        </w:tc>
        <w:tc>
          <w:tcPr>
            <w:tcW w:w="3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6.80</w:t>
            </w:r>
          </w:p>
        </w:tc>
        <w:tc>
          <w:tcPr>
            <w:tcW w:w="4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8.70 </w:t>
            </w:r>
          </w:p>
        </w:tc>
        <w:tc>
          <w:tcPr>
            <w:tcW w:w="3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30 </w:t>
            </w:r>
          </w:p>
        </w:tc>
        <w:tc>
          <w:tcPr>
            <w:tcW w:w="5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9.00</w:t>
            </w:r>
          </w:p>
        </w:tc>
        <w:tc>
          <w:tcPr>
            <w:tcW w:w="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9.00 </w:t>
            </w:r>
          </w:p>
        </w:tc>
        <w:tc>
          <w:tcPr>
            <w:tcW w:w="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15 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3.75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0.10</w:t>
            </w:r>
          </w:p>
        </w:tc>
        <w:tc>
          <w:tcPr>
            <w:tcW w:w="6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21.55 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tbl>
      <w:tblPr>
        <w:tblStyle w:val="2"/>
        <w:tblW w:w="954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2"/>
        <w:gridCol w:w="792"/>
        <w:gridCol w:w="1704"/>
        <w:gridCol w:w="864"/>
        <w:gridCol w:w="1344"/>
        <w:gridCol w:w="1452"/>
        <w:gridCol w:w="289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1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附件4：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中央对地方专项转移支付区域绩效目标表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95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（</w:t>
            </w:r>
            <w:r>
              <w:rPr>
                <w:rStyle w:val="5"/>
                <w:rFonts w:eastAsia="宋体"/>
                <w:lang w:val="en-US" w:eastAsia="zh-CN" w:bidi="ar"/>
              </w:rPr>
              <w:t xml:space="preserve">  2021 </w:t>
            </w:r>
            <w:r>
              <w:rPr>
                <w:rStyle w:val="4"/>
                <w:lang w:val="en-US" w:eastAsia="zh-CN" w:bidi="ar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825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残疾人事业发展补助资金及残疾人就业保障金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2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中国残联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地州财政部门</w:t>
            </w:r>
          </w:p>
        </w:tc>
        <w:tc>
          <w:tcPr>
            <w:tcW w:w="4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哈密市财政局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省级主管部门</w:t>
            </w:r>
          </w:p>
        </w:tc>
        <w:tc>
          <w:tcPr>
            <w:tcW w:w="25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自治区残联</w:t>
            </w:r>
          </w:p>
        </w:tc>
        <w:tc>
          <w:tcPr>
            <w:tcW w:w="13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具体实施单位</w:t>
            </w:r>
          </w:p>
        </w:tc>
        <w:tc>
          <w:tcPr>
            <w:tcW w:w="43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伊吾县残联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资金情况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年度资金总额：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21.55万元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其中：中央财政资金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28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地方财政资金</w:t>
            </w:r>
          </w:p>
        </w:tc>
        <w:tc>
          <w:tcPr>
            <w:tcW w:w="655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21.55万元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4" w:hRule="atLeast"/>
        </w:trPr>
        <w:tc>
          <w:tcPr>
            <w:tcW w:w="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体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904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1：通过开展残疾人基本康复服务项目年度工作，为残疾人配置辅助器具，为肢体、视力、精神、智力残疾人提供基本康复服务，努力提高受助残疾人生活自理和社会参与能力，为0-6岁的残疾儿童提供康复救助，努力实现残疾儿童普遍享有基本康复服务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目标2：建立扶残助学长效机制，保障家庭经济困难残疾学生和残疾人家庭子女顺利完成学业。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3：通过残疾人服务相关信息数据的动态更新，及时掌握全面建成小康社会进程中残疾人的基本服务状况和需求，通过建立健全残疾人工作大数据平台，促进各级政府残工委成员单位之间相关数据的资源共享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4：为全疆残疾人家庭实施无障碍改造，包括地面平整及坡化、低位灶台（盲人家庭灶台有煤气泄漏报警装置）、房门改造、坐便器改造、安装卫生间热水器、扶手或抓杆（洗手池扶手、坐便器扶手、淋浴扶手）、浴凳及改善残疾人家居卫生条件的其他设施等无障碍设施改造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目标5：通过“阳光家园计划”项目年度工作的实施，帮助残疾人得到托养照料。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4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配置辅助器具残疾人人数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残疾人基本康复服务人数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残疾儿童康复救助人数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托养照料残疾人（寄宿制托养）人数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托养照料残疾人（日间照料）人数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≥9人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资助贫困残疾大学生人数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≥0人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动态更新手机APP流量费补贴人数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≥17人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贫困重度残疾人家庭无障碍改造户数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≥15户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残疾人接受康复服务率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≥75%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动态更新手机APP流量费补贴发放到位率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贫困重度残疾人家庭无障碍改造合格率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动态更新手机APP流量费补贴时长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6个月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补助资金发放及时率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残疾人基本康复服务补助费用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190元/人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残疾儿童康复救助费用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1.7万元/人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托养照料残疾人（寄宿制托养）费用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≥3000元/人·年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托养照料残疾人（日间照料）费用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动态更新手机APP流量费补贴成本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10元/人·月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资助贫困残疾大学生费用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≥2000元/人·年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贫困重度残疾人家庭无障碍改造费用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≥2500元/户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7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提高残疾人融入社会生活能力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明显提高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提升贫困残疾人学生受教育水平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有效提升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4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7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3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残疾人及亲属满意度</w:t>
            </w:r>
          </w:p>
        </w:tc>
        <w:tc>
          <w:tcPr>
            <w:tcW w:w="2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≥80%</w:t>
            </w:r>
          </w:p>
        </w:tc>
      </w:tr>
    </w:tbl>
    <w:p>
      <w:pP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324703"/>
    <w:rsid w:val="0217706D"/>
    <w:rsid w:val="04BE311C"/>
    <w:rsid w:val="06EB6505"/>
    <w:rsid w:val="09E84F9F"/>
    <w:rsid w:val="0BA969A4"/>
    <w:rsid w:val="0C504508"/>
    <w:rsid w:val="10392BA3"/>
    <w:rsid w:val="15EF5381"/>
    <w:rsid w:val="17B60312"/>
    <w:rsid w:val="1C1021B6"/>
    <w:rsid w:val="1DA86077"/>
    <w:rsid w:val="205F6EF4"/>
    <w:rsid w:val="213A4B5C"/>
    <w:rsid w:val="26B76284"/>
    <w:rsid w:val="29B34B74"/>
    <w:rsid w:val="29DB0AC4"/>
    <w:rsid w:val="2EEC75CE"/>
    <w:rsid w:val="34BA51F9"/>
    <w:rsid w:val="3A0C2D8B"/>
    <w:rsid w:val="3C385B4F"/>
    <w:rsid w:val="41957C72"/>
    <w:rsid w:val="4BE17925"/>
    <w:rsid w:val="511D08D2"/>
    <w:rsid w:val="5C324703"/>
    <w:rsid w:val="5D271424"/>
    <w:rsid w:val="62316435"/>
    <w:rsid w:val="77EC7F09"/>
    <w:rsid w:val="7FFD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7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0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2021-04-02T05:15:00Z</dcterms:created>
  <dc:creator>Administrator</dc:creator>
  <cp:lastModifiedBy>Administrator</cp:lastModifiedBy>
  <dcterms:modified xsi:type="dcterms:W3CDTF">2022-03-03T10:46:37Z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