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20" w:firstLineChars="10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伊财社〔2022〕14号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20" w:firstLineChars="10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42" w:firstLineChars="100"/>
        <w:jc w:val="center"/>
        <w:textAlignment w:val="auto"/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  <w:lang w:val="en-US" w:eastAsia="zh-CN"/>
        </w:rPr>
        <w:t>关于提前下达2022年中央财政就业补助资金预算的通知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42" w:firstLineChars="100"/>
        <w:jc w:val="center"/>
        <w:textAlignment w:val="auto"/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  <w:lang w:val="en-US" w:eastAsia="zh-CN"/>
        </w:rPr>
      </w:pPr>
    </w:p>
    <w:p>
      <w:pPr>
        <w:spacing w:line="600" w:lineRule="exact"/>
        <w:ind w:right="160"/>
        <w:rPr>
          <w:rFonts w:hint="eastAsia" w:ascii="仿宋_GB2312" w:hAnsi="仿宋_GB2312" w:eastAsia="仿宋_GB2312" w:cs="仿宋_GB2312"/>
          <w:sz w:val="32"/>
          <w:szCs w:val="32"/>
          <w:lang w:val="zh-TW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伊吾县人力资源和社会保障局</w:t>
      </w:r>
      <w:r>
        <w:rPr>
          <w:rFonts w:hint="eastAsia" w:ascii="仿宋_GB2312" w:hAnsi="仿宋_GB2312" w:eastAsia="仿宋_GB2312" w:cs="仿宋_GB2312"/>
          <w:sz w:val="32"/>
          <w:szCs w:val="32"/>
          <w:lang w:val="zh-TW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进一步确保我县就业项目顺利开展，结合我县实际。根据《关于提前下达2022年中央财政就业补助资金预算的通知》（哈市财社［2021］88号）文件精神，此次下达资金441.77万元列入直达资金管理，此项支出列入2021年政府收支分类科目2080799“其他就业补助支出”，并纳入中央财政直达资金监控系统全程监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一、该项直达资金标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识为“01中央直达资金”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，导入直达资金监控系统，并贯穿资金分配、拨付、使用等整个环节，且保持不变。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、请你单位收到通知文件后，严格按照直达资金的管理要求拨付、使用直达资金，提高资金的使用效益，并紧密配合财政部门做好直达资金监控系统数据的录入工作，在资金支出后3个工作日将支付信息导入监控系统，按要求及时报送相关进展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望你单位接到通知后，进一步强化责任，确保专款专用，尽快办理项目相关手续，加快支付进度，切实加强资金监管，提高资金使用效益，做好项目绩效相关工作，确保项目顺利实施，对收到资金到本通知后因资金支付进度缓慢，或造成不良后果的部门单位，相关责任由你单位自行承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附件一：提前下达2022年中央财政就业补助资金的分配表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20" w:firstLineChars="1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120" w:firstLineChars="16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伊吾县财政局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20" w:firstLineChars="1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2021年12月20日</w:t>
      </w:r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tbl>
      <w:tblPr>
        <w:tblStyle w:val="2"/>
        <w:tblW w:w="944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59"/>
        <w:gridCol w:w="2454"/>
        <w:gridCol w:w="472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atLeast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附件1：</w:t>
            </w:r>
          </w:p>
        </w:tc>
        <w:tc>
          <w:tcPr>
            <w:tcW w:w="2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4" w:hRule="atLeast"/>
        </w:trPr>
        <w:tc>
          <w:tcPr>
            <w:tcW w:w="9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2021年提前下达中央财政就业补助资金分配表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9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                                    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5" w:hRule="atLeast"/>
        </w:trPr>
        <w:tc>
          <w:tcPr>
            <w:tcW w:w="2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</w:t>
            </w:r>
          </w:p>
        </w:tc>
        <w:tc>
          <w:tcPr>
            <w:tcW w:w="2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补助资金（万元）</w:t>
            </w:r>
          </w:p>
        </w:tc>
        <w:tc>
          <w:tcPr>
            <w:tcW w:w="4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1" w:hRule="atLeast"/>
        </w:trPr>
        <w:tc>
          <w:tcPr>
            <w:tcW w:w="2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伊吾县</w:t>
            </w:r>
          </w:p>
        </w:tc>
        <w:tc>
          <w:tcPr>
            <w:tcW w:w="2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813</w:t>
            </w:r>
          </w:p>
        </w:tc>
        <w:tc>
          <w:tcPr>
            <w:tcW w:w="4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含国家级高技能人才培训基地项目500万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atLeast"/>
        </w:trPr>
        <w:tc>
          <w:tcPr>
            <w:tcW w:w="2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2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813.0 </w:t>
            </w:r>
          </w:p>
        </w:tc>
        <w:tc>
          <w:tcPr>
            <w:tcW w:w="4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tbl>
      <w:tblPr>
        <w:tblStyle w:val="2"/>
        <w:tblW w:w="8431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04"/>
        <w:gridCol w:w="494"/>
        <w:gridCol w:w="1142"/>
        <w:gridCol w:w="847"/>
        <w:gridCol w:w="958"/>
        <w:gridCol w:w="2243"/>
        <w:gridCol w:w="1"/>
        <w:gridCol w:w="2241"/>
        <w:gridCol w:w="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trHeight w:val="285" w:hRule="atLeast"/>
        </w:trPr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附件2：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trHeight w:val="320" w:hRule="atLeast"/>
        </w:trPr>
        <w:tc>
          <w:tcPr>
            <w:tcW w:w="61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中央对地方转移支付区域绩效目标表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trHeight w:val="285" w:hRule="atLeast"/>
        </w:trPr>
        <w:tc>
          <w:tcPr>
            <w:tcW w:w="61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（2020年度）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trHeight w:val="360" w:hRule="atLeast"/>
        </w:trPr>
        <w:tc>
          <w:tcPr>
            <w:tcW w:w="2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单位：</w:t>
            </w:r>
            <w:r>
              <w:rPr>
                <w:rStyle w:val="4"/>
                <w:lang w:val="en-US" w:eastAsia="zh-CN" w:bidi="ar"/>
              </w:rPr>
              <w:t>哈密市伊吾县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9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专项名称</w:t>
            </w:r>
          </w:p>
        </w:tc>
        <w:tc>
          <w:tcPr>
            <w:tcW w:w="519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就业补助资金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trHeight w:val="285" w:hRule="atLeast"/>
        </w:trPr>
        <w:tc>
          <w:tcPr>
            <w:tcW w:w="998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中央主管部门</w:t>
            </w:r>
          </w:p>
        </w:tc>
        <w:tc>
          <w:tcPr>
            <w:tcW w:w="1989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人力资源社会保障部</w:t>
            </w:r>
          </w:p>
        </w:tc>
        <w:tc>
          <w:tcPr>
            <w:tcW w:w="95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专项实施期</w:t>
            </w:r>
          </w:p>
        </w:tc>
        <w:tc>
          <w:tcPr>
            <w:tcW w:w="224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2020年度</w:t>
            </w:r>
          </w:p>
        </w:tc>
        <w:tc>
          <w:tcPr>
            <w:tcW w:w="2242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trHeight w:val="762" w:hRule="atLeast"/>
        </w:trPr>
        <w:tc>
          <w:tcPr>
            <w:tcW w:w="9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县级财政部门</w:t>
            </w:r>
          </w:p>
        </w:tc>
        <w:tc>
          <w:tcPr>
            <w:tcW w:w="19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伊吾县财政局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县级主管部门</w:t>
            </w:r>
          </w:p>
        </w:tc>
        <w:tc>
          <w:tcPr>
            <w:tcW w:w="224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伊吾县人力资源和社会保障局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trHeight w:val="285" w:hRule="atLeast"/>
        </w:trPr>
        <w:tc>
          <w:tcPr>
            <w:tcW w:w="998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情况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9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年度金额：</w:t>
            </w:r>
          </w:p>
        </w:tc>
        <w:tc>
          <w:tcPr>
            <w:tcW w:w="32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813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trHeight w:val="285" w:hRule="atLeast"/>
        </w:trPr>
        <w:tc>
          <w:tcPr>
            <w:tcW w:w="998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 其中：中央补助</w:t>
            </w:r>
          </w:p>
        </w:tc>
        <w:tc>
          <w:tcPr>
            <w:tcW w:w="32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813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trHeight w:val="285" w:hRule="atLeast"/>
        </w:trPr>
        <w:tc>
          <w:tcPr>
            <w:tcW w:w="998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       地方资金</w:t>
            </w:r>
          </w:p>
        </w:tc>
        <w:tc>
          <w:tcPr>
            <w:tcW w:w="32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trHeight w:val="1260" w:hRule="atLeast"/>
        </w:trPr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度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目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</w:t>
            </w:r>
          </w:p>
        </w:tc>
        <w:tc>
          <w:tcPr>
            <w:tcW w:w="568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目标1：城镇登记失业率控制在4.5%以内。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目标2：高校毕业生就业率达到88%以上。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目标3：完成年度促进就业目标任务。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trHeight w:val="480" w:hRule="atLeast"/>
        </w:trPr>
        <w:tc>
          <w:tcPr>
            <w:tcW w:w="5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</w:t>
            </w:r>
          </w:p>
        </w:tc>
        <w:tc>
          <w:tcPr>
            <w:tcW w:w="4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一级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1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2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指标值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trHeight w:val="360" w:hRule="atLeast"/>
        </w:trPr>
        <w:tc>
          <w:tcPr>
            <w:tcW w:w="5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</w:t>
            </w:r>
          </w:p>
        </w:tc>
        <w:tc>
          <w:tcPr>
            <w:tcW w:w="114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享受职业培训补贴人员数量</w:t>
            </w:r>
          </w:p>
        </w:tc>
        <w:tc>
          <w:tcPr>
            <w:tcW w:w="2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根据实际申请补贴人员审核拨付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trHeight w:val="360" w:hRule="atLeast"/>
        </w:trPr>
        <w:tc>
          <w:tcPr>
            <w:tcW w:w="5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享受职业技能鉴定补贴人员数量</w:t>
            </w:r>
          </w:p>
        </w:tc>
        <w:tc>
          <w:tcPr>
            <w:tcW w:w="2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根据实际申请补贴人员审核拨付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trHeight w:val="360" w:hRule="atLeast"/>
        </w:trPr>
        <w:tc>
          <w:tcPr>
            <w:tcW w:w="5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享受社会保险补贴人员数量</w:t>
            </w:r>
          </w:p>
        </w:tc>
        <w:tc>
          <w:tcPr>
            <w:tcW w:w="2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根据实际申请补贴人员审核拨付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trHeight w:val="360" w:hRule="atLeast"/>
        </w:trPr>
        <w:tc>
          <w:tcPr>
            <w:tcW w:w="5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享受公益性岗位补贴人员数量</w:t>
            </w:r>
          </w:p>
        </w:tc>
        <w:tc>
          <w:tcPr>
            <w:tcW w:w="2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根据实际申请补贴人员审核拨付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trHeight w:val="360" w:hRule="atLeast"/>
        </w:trPr>
        <w:tc>
          <w:tcPr>
            <w:tcW w:w="5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享受就业见习补贴人员数量</w:t>
            </w:r>
          </w:p>
        </w:tc>
        <w:tc>
          <w:tcPr>
            <w:tcW w:w="2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根据实际申请补贴人员审核拨付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trHeight w:val="619" w:hRule="atLeast"/>
        </w:trPr>
        <w:tc>
          <w:tcPr>
            <w:tcW w:w="5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符合政策规定的毕业年度高校毕业生享受求职创业补贴比例</w:t>
            </w:r>
          </w:p>
        </w:tc>
        <w:tc>
          <w:tcPr>
            <w:tcW w:w="2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≥95%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trHeight w:val="360" w:hRule="atLeast"/>
        </w:trPr>
        <w:tc>
          <w:tcPr>
            <w:tcW w:w="5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国家级高技能人才培训基地建设数量</w:t>
            </w:r>
          </w:p>
        </w:tc>
        <w:tc>
          <w:tcPr>
            <w:tcW w:w="2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根据就业工作实际确定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trHeight w:val="360" w:hRule="atLeast"/>
        </w:trPr>
        <w:tc>
          <w:tcPr>
            <w:tcW w:w="5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大师工作室建设数量</w:t>
            </w:r>
          </w:p>
        </w:tc>
        <w:tc>
          <w:tcPr>
            <w:tcW w:w="2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根据就业工作实际确定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trHeight w:val="360" w:hRule="atLeast"/>
        </w:trPr>
        <w:tc>
          <w:tcPr>
            <w:tcW w:w="5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职业培训补贴发放准确率</w:t>
            </w:r>
          </w:p>
        </w:tc>
        <w:tc>
          <w:tcPr>
            <w:tcW w:w="2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≥95%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trHeight w:val="1000" w:hRule="atLeast"/>
        </w:trPr>
        <w:tc>
          <w:tcPr>
            <w:tcW w:w="5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接受职业培训后取得职业资格证书（或专项职业能力证书、培训合格证书）人员的比例</w:t>
            </w:r>
          </w:p>
        </w:tc>
        <w:tc>
          <w:tcPr>
            <w:tcW w:w="2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≥80%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trHeight w:val="360" w:hRule="atLeast"/>
        </w:trPr>
        <w:tc>
          <w:tcPr>
            <w:tcW w:w="5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社会保险补贴发放准确率</w:t>
            </w:r>
          </w:p>
        </w:tc>
        <w:tc>
          <w:tcPr>
            <w:tcW w:w="2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≥95%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trHeight w:val="360" w:hRule="atLeast"/>
        </w:trPr>
        <w:tc>
          <w:tcPr>
            <w:tcW w:w="5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公益性岗位补贴发放准确率</w:t>
            </w:r>
          </w:p>
        </w:tc>
        <w:tc>
          <w:tcPr>
            <w:tcW w:w="2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≥95%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trHeight w:val="360" w:hRule="atLeast"/>
        </w:trPr>
        <w:tc>
          <w:tcPr>
            <w:tcW w:w="5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就业见习补贴发放准确率</w:t>
            </w:r>
          </w:p>
        </w:tc>
        <w:tc>
          <w:tcPr>
            <w:tcW w:w="2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≥95%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trHeight w:val="360" w:hRule="atLeast"/>
        </w:trPr>
        <w:tc>
          <w:tcPr>
            <w:tcW w:w="5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求职创业补贴发放准确率</w:t>
            </w:r>
          </w:p>
        </w:tc>
        <w:tc>
          <w:tcPr>
            <w:tcW w:w="2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≥95%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trHeight w:val="360" w:hRule="atLeast"/>
        </w:trPr>
        <w:tc>
          <w:tcPr>
            <w:tcW w:w="5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资金在规定时间内下达率</w:t>
            </w:r>
          </w:p>
        </w:tc>
        <w:tc>
          <w:tcPr>
            <w:tcW w:w="2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≥95%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trHeight w:val="360" w:hRule="atLeast"/>
        </w:trPr>
        <w:tc>
          <w:tcPr>
            <w:tcW w:w="5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补贴资金在规定时间内支付到位率</w:t>
            </w:r>
          </w:p>
        </w:tc>
        <w:tc>
          <w:tcPr>
            <w:tcW w:w="2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≥95%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trHeight w:val="360" w:hRule="atLeast"/>
        </w:trPr>
        <w:tc>
          <w:tcPr>
            <w:tcW w:w="5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职业培训补贴人均标准</w:t>
            </w:r>
          </w:p>
        </w:tc>
        <w:tc>
          <w:tcPr>
            <w:tcW w:w="2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不超过1800元/人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trHeight w:val="360" w:hRule="atLeast"/>
        </w:trPr>
        <w:tc>
          <w:tcPr>
            <w:tcW w:w="5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职业技能鉴定补贴人均标准</w:t>
            </w:r>
          </w:p>
        </w:tc>
        <w:tc>
          <w:tcPr>
            <w:tcW w:w="2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≤160元/职业（工种）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trHeight w:val="360" w:hRule="atLeast"/>
        </w:trPr>
        <w:tc>
          <w:tcPr>
            <w:tcW w:w="5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社会保险补贴人均标准</w:t>
            </w:r>
          </w:p>
        </w:tc>
        <w:tc>
          <w:tcPr>
            <w:tcW w:w="2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根据实际缴费标准补贴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trHeight w:val="360" w:hRule="atLeast"/>
        </w:trPr>
        <w:tc>
          <w:tcPr>
            <w:tcW w:w="5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公益性岗位补贴人均标准</w:t>
            </w:r>
          </w:p>
        </w:tc>
        <w:tc>
          <w:tcPr>
            <w:tcW w:w="2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参照当地最低工资标准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trHeight w:val="360" w:hRule="atLeast"/>
        </w:trPr>
        <w:tc>
          <w:tcPr>
            <w:tcW w:w="5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</w:t>
            </w:r>
          </w:p>
        </w:tc>
        <w:tc>
          <w:tcPr>
            <w:tcW w:w="114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1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农村富余劳动力转移就业</w:t>
            </w:r>
          </w:p>
        </w:tc>
        <w:tc>
          <w:tcPr>
            <w:tcW w:w="2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根据就业工作实际确定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trHeight w:val="360" w:hRule="atLeast"/>
        </w:trPr>
        <w:tc>
          <w:tcPr>
            <w:tcW w:w="5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城镇新增就业人数</w:t>
            </w:r>
          </w:p>
        </w:tc>
        <w:tc>
          <w:tcPr>
            <w:tcW w:w="2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根据就业工作实际确定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trHeight w:val="360" w:hRule="atLeast"/>
        </w:trPr>
        <w:tc>
          <w:tcPr>
            <w:tcW w:w="5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年末城镇登记失业率</w:t>
            </w:r>
          </w:p>
        </w:tc>
        <w:tc>
          <w:tcPr>
            <w:tcW w:w="2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根据就业工作实际确定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trHeight w:val="360" w:hRule="atLeast"/>
        </w:trPr>
        <w:tc>
          <w:tcPr>
            <w:tcW w:w="5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年末高校毕业生总体就业率</w:t>
            </w:r>
          </w:p>
        </w:tc>
        <w:tc>
          <w:tcPr>
            <w:tcW w:w="2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根据就业工作实际确定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trHeight w:val="360" w:hRule="atLeast"/>
        </w:trPr>
        <w:tc>
          <w:tcPr>
            <w:tcW w:w="5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失业人员再就业人数（万人）</w:t>
            </w:r>
          </w:p>
        </w:tc>
        <w:tc>
          <w:tcPr>
            <w:tcW w:w="2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根据就业工作实际确定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trHeight w:val="360" w:hRule="atLeast"/>
        </w:trPr>
        <w:tc>
          <w:tcPr>
            <w:tcW w:w="5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就业困难人员就业人数（万人）</w:t>
            </w:r>
          </w:p>
        </w:tc>
        <w:tc>
          <w:tcPr>
            <w:tcW w:w="2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根据就业工作实际确定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trHeight w:val="360" w:hRule="atLeast"/>
        </w:trPr>
        <w:tc>
          <w:tcPr>
            <w:tcW w:w="5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1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零就业家庭帮扶率</w:t>
            </w:r>
          </w:p>
        </w:tc>
        <w:tc>
          <w:tcPr>
            <w:tcW w:w="2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≥95%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trHeight w:val="285" w:hRule="atLeast"/>
        </w:trPr>
        <w:tc>
          <w:tcPr>
            <w:tcW w:w="5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因就业问题发生重大群体性事件数量</w:t>
            </w:r>
          </w:p>
        </w:tc>
        <w:tc>
          <w:tcPr>
            <w:tcW w:w="2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trHeight w:val="360" w:hRule="atLeast"/>
        </w:trPr>
        <w:tc>
          <w:tcPr>
            <w:tcW w:w="5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14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服务对象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公共就业服务满意度</w:t>
            </w:r>
          </w:p>
        </w:tc>
        <w:tc>
          <w:tcPr>
            <w:tcW w:w="2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≥85%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" w:type="dxa"/>
          <w:trHeight w:val="360" w:hRule="atLeast"/>
        </w:trPr>
        <w:tc>
          <w:tcPr>
            <w:tcW w:w="5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就业扶持政策经办服务满意度</w:t>
            </w:r>
          </w:p>
        </w:tc>
        <w:tc>
          <w:tcPr>
            <w:tcW w:w="2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≥90%</w:t>
            </w:r>
          </w:p>
        </w:tc>
        <w:tc>
          <w:tcPr>
            <w:tcW w:w="22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</w:tbl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324703"/>
    <w:rsid w:val="017E439A"/>
    <w:rsid w:val="01CA234E"/>
    <w:rsid w:val="0217706D"/>
    <w:rsid w:val="04BE311C"/>
    <w:rsid w:val="12E62E84"/>
    <w:rsid w:val="17B60312"/>
    <w:rsid w:val="2EEC75CE"/>
    <w:rsid w:val="33C500BE"/>
    <w:rsid w:val="3F194D4C"/>
    <w:rsid w:val="4D595EFC"/>
    <w:rsid w:val="511D08D2"/>
    <w:rsid w:val="554A5F85"/>
    <w:rsid w:val="58B31E31"/>
    <w:rsid w:val="5C324703"/>
    <w:rsid w:val="6D417BDE"/>
    <w:rsid w:val="6D7B1DBD"/>
    <w:rsid w:val="6D95660C"/>
    <w:rsid w:val="6FC46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1"/>
    <w:basedOn w:val="3"/>
    <w:qFormat/>
    <w:uiPriority w:val="0"/>
    <w:rPr>
      <w:rFonts w:hint="eastAsia" w:ascii="宋体" w:hAnsi="宋体" w:eastAsia="宋体" w:cs="宋体"/>
      <w:color w:val="000000"/>
      <w:sz w:val="20"/>
      <w:szCs w:val="20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2021-04-02T05:15:00Z</dcterms:created>
  <dc:creator>Administrator</dc:creator>
  <cp:lastModifiedBy>Administrator</cp:lastModifiedBy>
  <dcterms:modified xsi:type="dcterms:W3CDTF">2024-09-12T03:01:59Z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E20DEC29F5184B179264D258559FCF29</vt:lpwstr>
  </property>
</Properties>
</file>